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367E2" w14:textId="77777777" w:rsidR="00F04B35" w:rsidRPr="00CA2298" w:rsidRDefault="00F04B35" w:rsidP="00F04B35">
      <w:pPr>
        <w:spacing w:after="0" w:line="240" w:lineRule="auto"/>
        <w:jc w:val="center"/>
        <w:rPr>
          <w:rFonts w:ascii="Times New Roman" w:hAnsi="Times New Roman" w:cs="Times New Roman"/>
          <w:b/>
          <w:sz w:val="28"/>
          <w:szCs w:val="28"/>
        </w:rPr>
      </w:pPr>
      <w:r w:rsidRPr="00CA2298">
        <w:rPr>
          <w:rFonts w:ascii="Times New Roman" w:hAnsi="Times New Roman" w:cs="Times New Roman"/>
          <w:b/>
          <w:sz w:val="28"/>
          <w:szCs w:val="28"/>
        </w:rPr>
        <w:t>SIA “LĪGOTNES LM”</w:t>
      </w:r>
    </w:p>
    <w:p w14:paraId="65C5281C" w14:textId="77777777" w:rsidR="00F04B35" w:rsidRPr="0014575A" w:rsidRDefault="00F04B35" w:rsidP="00F04B35">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_______________Sociālās aprūpes centrs </w:t>
      </w:r>
      <w:r w:rsidRPr="0014575A">
        <w:rPr>
          <w:rFonts w:ascii="Times New Roman" w:hAnsi="Times New Roman" w:cs="Times New Roman"/>
          <w:b/>
          <w:sz w:val="28"/>
          <w:szCs w:val="28"/>
          <w:u w:val="single"/>
        </w:rPr>
        <w:t xml:space="preserve">“LĪGOTNES </w:t>
      </w:r>
      <w:r>
        <w:rPr>
          <w:rFonts w:ascii="Times New Roman" w:hAnsi="Times New Roman" w:cs="Times New Roman"/>
          <w:b/>
          <w:sz w:val="28"/>
          <w:szCs w:val="28"/>
          <w:u w:val="single"/>
        </w:rPr>
        <w:t>“_____________</w:t>
      </w:r>
    </w:p>
    <w:p w14:paraId="57A0A04C" w14:textId="77777777" w:rsidR="00F04B35" w:rsidRPr="00AF083B" w:rsidRDefault="00F04B35" w:rsidP="00F04B35">
      <w:pPr>
        <w:spacing w:after="0" w:line="240" w:lineRule="auto"/>
        <w:jc w:val="center"/>
        <w:rPr>
          <w:rFonts w:ascii="Times New Roman" w:hAnsi="Times New Roman" w:cs="Times New Roman"/>
          <w:sz w:val="24"/>
          <w:szCs w:val="24"/>
        </w:rPr>
      </w:pPr>
      <w:r w:rsidRPr="00AF083B">
        <w:rPr>
          <w:rFonts w:ascii="Times New Roman" w:hAnsi="Times New Roman" w:cs="Times New Roman"/>
          <w:sz w:val="24"/>
          <w:szCs w:val="24"/>
        </w:rPr>
        <w:t xml:space="preserve">Reģistrācijas </w:t>
      </w:r>
      <w:r>
        <w:rPr>
          <w:rFonts w:ascii="Times New Roman" w:hAnsi="Times New Roman" w:cs="Times New Roman"/>
          <w:sz w:val="24"/>
          <w:szCs w:val="24"/>
        </w:rPr>
        <w:t>N</w:t>
      </w:r>
      <w:r w:rsidRPr="00AF083B">
        <w:rPr>
          <w:rFonts w:ascii="Times New Roman" w:hAnsi="Times New Roman" w:cs="Times New Roman"/>
          <w:sz w:val="24"/>
          <w:szCs w:val="24"/>
        </w:rPr>
        <w:t>r. 44103132603</w:t>
      </w:r>
    </w:p>
    <w:p w14:paraId="4832738D" w14:textId="5D1B19C0" w:rsidR="00F04B35" w:rsidRPr="00AF083B" w:rsidRDefault="00F04B35" w:rsidP="00F04B35">
      <w:pPr>
        <w:spacing w:after="0" w:line="240" w:lineRule="auto"/>
        <w:jc w:val="center"/>
        <w:rPr>
          <w:rFonts w:ascii="Times New Roman" w:hAnsi="Times New Roman" w:cs="Times New Roman"/>
          <w:sz w:val="24"/>
          <w:szCs w:val="24"/>
        </w:rPr>
      </w:pPr>
      <w:r w:rsidRPr="00AF083B">
        <w:rPr>
          <w:rFonts w:ascii="Times New Roman" w:hAnsi="Times New Roman" w:cs="Times New Roman"/>
          <w:sz w:val="24"/>
          <w:szCs w:val="24"/>
        </w:rPr>
        <w:t xml:space="preserve">“Līgotnes”, Ķevele, Vītiņu pagasts, </w:t>
      </w:r>
      <w:r w:rsidR="00D0132D">
        <w:rPr>
          <w:rFonts w:ascii="Times New Roman" w:hAnsi="Times New Roman" w:cs="Times New Roman"/>
          <w:sz w:val="24"/>
          <w:szCs w:val="24"/>
        </w:rPr>
        <w:t>Dobeles</w:t>
      </w:r>
      <w:r w:rsidRPr="00AF083B">
        <w:rPr>
          <w:rFonts w:ascii="Times New Roman" w:hAnsi="Times New Roman" w:cs="Times New Roman"/>
          <w:sz w:val="24"/>
          <w:szCs w:val="24"/>
        </w:rPr>
        <w:t xml:space="preserve"> novads, LV-3721</w:t>
      </w:r>
    </w:p>
    <w:p w14:paraId="5287D04C" w14:textId="77777777" w:rsidR="00F04B35" w:rsidRPr="00AF083B" w:rsidRDefault="00F04B35" w:rsidP="00F04B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w:t>
      </w:r>
      <w:r w:rsidRPr="00AF083B">
        <w:rPr>
          <w:rFonts w:ascii="Times New Roman" w:hAnsi="Times New Roman" w:cs="Times New Roman"/>
          <w:sz w:val="24"/>
          <w:szCs w:val="24"/>
        </w:rPr>
        <w:t>ālrunis 22422602</w:t>
      </w:r>
      <w:r>
        <w:rPr>
          <w:rFonts w:ascii="Times New Roman" w:hAnsi="Times New Roman" w:cs="Times New Roman"/>
          <w:sz w:val="24"/>
          <w:szCs w:val="24"/>
        </w:rPr>
        <w:t xml:space="preserve">, </w:t>
      </w:r>
      <w:r w:rsidRPr="00AF083B">
        <w:rPr>
          <w:rFonts w:ascii="Times New Roman" w:hAnsi="Times New Roman" w:cs="Times New Roman"/>
          <w:sz w:val="24"/>
          <w:szCs w:val="24"/>
        </w:rPr>
        <w:t>e-pasts</w:t>
      </w:r>
      <w:r>
        <w:rPr>
          <w:rFonts w:ascii="Times New Roman" w:hAnsi="Times New Roman" w:cs="Times New Roman"/>
          <w:sz w:val="24"/>
          <w:szCs w:val="24"/>
        </w:rPr>
        <w:t>:</w:t>
      </w:r>
      <w:r w:rsidRPr="00AF083B">
        <w:rPr>
          <w:rFonts w:ascii="Times New Roman" w:hAnsi="Times New Roman" w:cs="Times New Roman"/>
          <w:sz w:val="24"/>
          <w:szCs w:val="24"/>
        </w:rPr>
        <w:t xml:space="preserve"> sialigotnes@gmail.com</w:t>
      </w:r>
    </w:p>
    <w:p w14:paraId="3F4ED8EA" w14:textId="77777777" w:rsidR="00F04B35" w:rsidRDefault="00F04B35" w:rsidP="00F04B35"/>
    <w:p w14:paraId="7E58C528" w14:textId="77777777" w:rsidR="00427B99" w:rsidRPr="009163AE" w:rsidRDefault="00427B99" w:rsidP="00427B99">
      <w:pPr>
        <w:spacing w:after="0" w:line="240" w:lineRule="auto"/>
        <w:jc w:val="center"/>
        <w:rPr>
          <w:rFonts w:ascii="Times New Roman" w:hAnsi="Times New Roman" w:cs="Times New Roman"/>
          <w:sz w:val="24"/>
          <w:szCs w:val="24"/>
        </w:rPr>
      </w:pPr>
    </w:p>
    <w:p w14:paraId="1DBD6230" w14:textId="77777777" w:rsidR="00D0132D" w:rsidRPr="00D0132D" w:rsidRDefault="00D0132D" w:rsidP="00D0132D">
      <w:pPr>
        <w:spacing w:after="0"/>
        <w:jc w:val="right"/>
        <w:rPr>
          <w:rFonts w:ascii="Times New Roman" w:hAnsi="Times New Roman" w:cs="Times New Roman"/>
          <w:sz w:val="24"/>
          <w:szCs w:val="24"/>
        </w:rPr>
      </w:pPr>
      <w:r w:rsidRPr="00D0132D">
        <w:rPr>
          <w:rFonts w:ascii="Times New Roman" w:hAnsi="Times New Roman" w:cs="Times New Roman"/>
          <w:sz w:val="24"/>
          <w:szCs w:val="24"/>
        </w:rPr>
        <w:t>APSTIPRINĀTS</w:t>
      </w:r>
    </w:p>
    <w:p w14:paraId="056C8117" w14:textId="77777777" w:rsidR="00D0132D" w:rsidRPr="00D0132D" w:rsidRDefault="00D0132D" w:rsidP="00D0132D">
      <w:pPr>
        <w:spacing w:after="0"/>
        <w:jc w:val="right"/>
        <w:rPr>
          <w:rFonts w:ascii="Times New Roman" w:hAnsi="Times New Roman" w:cs="Times New Roman"/>
          <w:sz w:val="24"/>
          <w:szCs w:val="24"/>
        </w:rPr>
      </w:pPr>
      <w:r w:rsidRPr="00D0132D">
        <w:rPr>
          <w:rFonts w:ascii="Times New Roman" w:hAnsi="Times New Roman" w:cs="Times New Roman"/>
          <w:sz w:val="24"/>
          <w:szCs w:val="24"/>
        </w:rPr>
        <w:t>2025. gada 30. martā</w:t>
      </w:r>
    </w:p>
    <w:p w14:paraId="2EA104EE" w14:textId="77777777" w:rsidR="00D0132D" w:rsidRPr="00D0132D" w:rsidRDefault="00D0132D" w:rsidP="00D0132D">
      <w:pPr>
        <w:spacing w:after="0"/>
        <w:jc w:val="right"/>
        <w:rPr>
          <w:rFonts w:ascii="Times New Roman" w:hAnsi="Times New Roman" w:cs="Times New Roman"/>
          <w:sz w:val="24"/>
          <w:szCs w:val="24"/>
        </w:rPr>
      </w:pPr>
      <w:r w:rsidRPr="00D0132D">
        <w:rPr>
          <w:rFonts w:ascii="Times New Roman" w:hAnsi="Times New Roman" w:cs="Times New Roman"/>
          <w:sz w:val="24"/>
          <w:szCs w:val="24"/>
        </w:rPr>
        <w:t>SIA “Līgotnes LM“ sēdē</w:t>
      </w:r>
    </w:p>
    <w:p w14:paraId="7246F36D" w14:textId="77777777" w:rsidR="00D0132D" w:rsidRPr="00D0132D" w:rsidRDefault="00D0132D" w:rsidP="00D0132D">
      <w:pPr>
        <w:spacing w:after="0"/>
        <w:jc w:val="right"/>
        <w:rPr>
          <w:rFonts w:ascii="Times New Roman" w:hAnsi="Times New Roman" w:cs="Times New Roman"/>
          <w:sz w:val="24"/>
          <w:szCs w:val="24"/>
        </w:rPr>
      </w:pPr>
      <w:r w:rsidRPr="00D0132D">
        <w:rPr>
          <w:rFonts w:ascii="Times New Roman" w:hAnsi="Times New Roman" w:cs="Times New Roman"/>
          <w:sz w:val="24"/>
          <w:szCs w:val="24"/>
        </w:rPr>
        <w:t>Lēmums Nr. 1 (Protokols Nr. 1)</w:t>
      </w:r>
    </w:p>
    <w:p w14:paraId="26F59C0D" w14:textId="77777777" w:rsidR="00D0132D" w:rsidRPr="00D0132D" w:rsidRDefault="00D0132D" w:rsidP="00D0132D">
      <w:pPr>
        <w:spacing w:after="0"/>
        <w:jc w:val="right"/>
        <w:rPr>
          <w:rFonts w:ascii="Times New Roman" w:hAnsi="Times New Roman" w:cs="Times New Roman"/>
          <w:sz w:val="24"/>
          <w:szCs w:val="24"/>
        </w:rPr>
      </w:pPr>
      <w:r w:rsidRPr="00D0132D">
        <w:rPr>
          <w:rFonts w:ascii="Times New Roman" w:hAnsi="Times New Roman" w:cs="Times New Roman"/>
          <w:sz w:val="24"/>
          <w:szCs w:val="24"/>
        </w:rPr>
        <w:t>Līga Mazpreciniece ________________</w:t>
      </w:r>
    </w:p>
    <w:p w14:paraId="6E162EE9" w14:textId="77777777" w:rsidR="00975615" w:rsidRPr="009163AE" w:rsidRDefault="00975615" w:rsidP="00427B99">
      <w:pPr>
        <w:spacing w:after="0"/>
        <w:jc w:val="right"/>
        <w:rPr>
          <w:rFonts w:ascii="Times New Roman" w:hAnsi="Times New Roman" w:cs="Times New Roman"/>
          <w:sz w:val="24"/>
          <w:szCs w:val="24"/>
        </w:rPr>
      </w:pPr>
    </w:p>
    <w:p w14:paraId="0A872D7A" w14:textId="77777777" w:rsidR="00237DB5" w:rsidRPr="009163AE" w:rsidRDefault="00237DB5" w:rsidP="00237DB5">
      <w:pPr>
        <w:pStyle w:val="Standard"/>
        <w:suppressAutoHyphens w:val="0"/>
        <w:jc w:val="center"/>
        <w:rPr>
          <w:rFonts w:cs="Times New Roman"/>
          <w:b/>
          <w:sz w:val="28"/>
          <w:szCs w:val="28"/>
          <w:lang w:eastAsia="lv-LV"/>
        </w:rPr>
      </w:pPr>
      <w:r w:rsidRPr="009163AE">
        <w:rPr>
          <w:rFonts w:cs="Times New Roman"/>
          <w:b/>
          <w:sz w:val="28"/>
          <w:szCs w:val="28"/>
          <w:lang w:eastAsia="lv-LV"/>
        </w:rPr>
        <w:t>Noteikumi par fizisko personu datu aizsardzību</w:t>
      </w:r>
    </w:p>
    <w:p w14:paraId="7EE85F6F" w14:textId="77F7FE9D" w:rsidR="00237DB5" w:rsidRPr="009163AE" w:rsidRDefault="00237DB5" w:rsidP="00237DB5">
      <w:pPr>
        <w:pStyle w:val="Standard"/>
        <w:suppressAutoHyphens w:val="0"/>
        <w:jc w:val="center"/>
        <w:rPr>
          <w:rFonts w:cs="Times New Roman"/>
          <w:b/>
          <w:sz w:val="28"/>
          <w:szCs w:val="28"/>
          <w:lang w:eastAsia="lv-LV"/>
        </w:rPr>
      </w:pPr>
      <w:r w:rsidRPr="009163AE">
        <w:rPr>
          <w:rFonts w:cs="Times New Roman"/>
          <w:b/>
          <w:sz w:val="28"/>
          <w:szCs w:val="28"/>
          <w:lang w:eastAsia="lv-LV"/>
        </w:rPr>
        <w:t xml:space="preserve"> SAC “</w:t>
      </w:r>
      <w:r w:rsidR="008F799C" w:rsidRPr="009163AE">
        <w:rPr>
          <w:rFonts w:cs="Times New Roman"/>
          <w:b/>
          <w:sz w:val="28"/>
          <w:szCs w:val="28"/>
          <w:lang w:eastAsia="lv-LV"/>
        </w:rPr>
        <w:t>Līgotnes</w:t>
      </w:r>
      <w:r w:rsidRPr="009163AE">
        <w:rPr>
          <w:rFonts w:cs="Times New Roman"/>
          <w:b/>
          <w:sz w:val="28"/>
          <w:szCs w:val="28"/>
          <w:lang w:eastAsia="lv-LV"/>
        </w:rPr>
        <w:t>”</w:t>
      </w:r>
    </w:p>
    <w:p w14:paraId="33A2156B" w14:textId="1C475797" w:rsidR="00237DB5" w:rsidRPr="009163AE" w:rsidRDefault="00A00F71" w:rsidP="00237DB5">
      <w:pPr>
        <w:pStyle w:val="Standard"/>
        <w:suppressAutoHyphens w:val="0"/>
        <w:jc w:val="center"/>
        <w:rPr>
          <w:rFonts w:cs="Times New Roman"/>
          <w:lang w:eastAsia="lv-LV"/>
        </w:rPr>
      </w:pPr>
      <w:r>
        <w:rPr>
          <w:rFonts w:cs="Times New Roman"/>
          <w:lang w:eastAsia="lv-LV"/>
        </w:rPr>
        <w:t>Dobeles</w:t>
      </w:r>
      <w:r w:rsidR="00237DB5" w:rsidRPr="009163AE">
        <w:rPr>
          <w:rFonts w:cs="Times New Roman"/>
          <w:lang w:eastAsia="lv-LV"/>
        </w:rPr>
        <w:t xml:space="preserve"> novada </w:t>
      </w:r>
      <w:r w:rsidR="008F799C" w:rsidRPr="009163AE">
        <w:rPr>
          <w:rFonts w:cs="Times New Roman"/>
          <w:lang w:eastAsia="lv-LV"/>
        </w:rPr>
        <w:t>Vītiņu pagastā</w:t>
      </w:r>
    </w:p>
    <w:p w14:paraId="6C1C7984" w14:textId="6E55A7C4" w:rsidR="00237DB5" w:rsidRPr="009163AE" w:rsidRDefault="00237DB5" w:rsidP="00237DB5">
      <w:pPr>
        <w:pStyle w:val="Standard"/>
        <w:suppressAutoHyphens w:val="0"/>
        <w:rPr>
          <w:rFonts w:cs="Times New Roman"/>
          <w:b/>
          <w:bCs/>
          <w:sz w:val="28"/>
          <w:szCs w:val="28"/>
          <w:lang w:eastAsia="lv-LV"/>
        </w:rPr>
      </w:pPr>
      <w:r w:rsidRPr="009163AE">
        <w:rPr>
          <w:rFonts w:cs="Times New Roman"/>
          <w:b/>
          <w:bCs/>
          <w:lang w:eastAsia="lv-LV"/>
        </w:rPr>
        <w:t xml:space="preserve">  </w:t>
      </w:r>
      <w:r w:rsidR="00006B51" w:rsidRPr="009163AE">
        <w:rPr>
          <w:rFonts w:cs="Times New Roman"/>
          <w:b/>
          <w:bCs/>
          <w:sz w:val="28"/>
          <w:szCs w:val="28"/>
          <w:lang w:eastAsia="lv-LV"/>
        </w:rPr>
        <w:t>4-3</w:t>
      </w:r>
    </w:p>
    <w:p w14:paraId="1B6EC061" w14:textId="77777777" w:rsidR="00237DB5" w:rsidRPr="009163AE" w:rsidRDefault="00237DB5" w:rsidP="00237DB5">
      <w:pPr>
        <w:pStyle w:val="Standard"/>
        <w:suppressAutoHyphens w:val="0"/>
        <w:jc w:val="center"/>
        <w:rPr>
          <w:rFonts w:cs="Times New Roman"/>
          <w:b/>
          <w:sz w:val="28"/>
          <w:szCs w:val="28"/>
          <w:lang w:eastAsia="lv-LV"/>
        </w:rPr>
      </w:pPr>
    </w:p>
    <w:p w14:paraId="02D713CC" w14:textId="77777777" w:rsidR="00237DB5" w:rsidRPr="009163AE" w:rsidRDefault="00237DB5" w:rsidP="00237DB5">
      <w:pPr>
        <w:pStyle w:val="Standard"/>
        <w:widowControl w:val="0"/>
        <w:jc w:val="right"/>
        <w:rPr>
          <w:rFonts w:eastAsia="Lucida Sans Unicode" w:cs="Times New Roman"/>
          <w:i/>
          <w:lang w:bidi="hi-IN"/>
        </w:rPr>
      </w:pPr>
      <w:r w:rsidRPr="009163AE">
        <w:rPr>
          <w:rFonts w:eastAsia="Lucida Sans Unicode" w:cs="Times New Roman"/>
          <w:i/>
          <w:lang w:bidi="hi-IN"/>
        </w:rPr>
        <w:t>Izdoti saskaņā ar</w:t>
      </w:r>
    </w:p>
    <w:p w14:paraId="101F2253" w14:textId="77777777" w:rsidR="00237DB5" w:rsidRPr="009163AE" w:rsidRDefault="00237DB5" w:rsidP="00237DB5">
      <w:pPr>
        <w:pStyle w:val="Standard"/>
        <w:ind w:right="-114"/>
        <w:jc w:val="right"/>
        <w:rPr>
          <w:rFonts w:cs="Times New Roman"/>
          <w:i/>
        </w:rPr>
      </w:pPr>
      <w:r w:rsidRPr="009163AE">
        <w:rPr>
          <w:rFonts w:cs="Times New Roman"/>
          <w:i/>
        </w:rPr>
        <w:t>Eiropas Parlamenta un Padomes Regulu (ES) 2016/679</w:t>
      </w:r>
    </w:p>
    <w:p w14:paraId="157479E3" w14:textId="77777777" w:rsidR="00237DB5" w:rsidRPr="009163AE" w:rsidRDefault="00237DB5" w:rsidP="00237DB5">
      <w:pPr>
        <w:pStyle w:val="Standard"/>
        <w:ind w:right="-114"/>
        <w:jc w:val="right"/>
        <w:rPr>
          <w:rFonts w:cs="Times New Roman"/>
          <w:i/>
        </w:rPr>
      </w:pPr>
      <w:r w:rsidRPr="009163AE">
        <w:rPr>
          <w:rFonts w:cs="Times New Roman"/>
          <w:i/>
        </w:rPr>
        <w:t>par fizisku personu aizsardzību attiecībā uz personas datu apstrādi un šādu datu brīvu apriti,</w:t>
      </w:r>
    </w:p>
    <w:p w14:paraId="3074B8A1" w14:textId="77777777" w:rsidR="00237DB5" w:rsidRPr="009163AE" w:rsidRDefault="00237DB5" w:rsidP="00237DB5">
      <w:pPr>
        <w:pStyle w:val="Standard"/>
        <w:ind w:right="-114"/>
        <w:jc w:val="right"/>
        <w:rPr>
          <w:rFonts w:cs="Times New Roman"/>
          <w:i/>
        </w:rPr>
      </w:pPr>
      <w:r w:rsidRPr="009163AE">
        <w:rPr>
          <w:rFonts w:cs="Times New Roman"/>
          <w:i/>
        </w:rPr>
        <w:t xml:space="preserve"> Fizisko personu datu apstrādes likumu</w:t>
      </w:r>
    </w:p>
    <w:p w14:paraId="08DBD70D" w14:textId="77777777" w:rsidR="00237DB5" w:rsidRPr="009163AE" w:rsidRDefault="00237DB5" w:rsidP="00237DB5">
      <w:pPr>
        <w:pStyle w:val="Standard"/>
        <w:spacing w:line="276" w:lineRule="auto"/>
        <w:ind w:right="-114"/>
        <w:jc w:val="right"/>
        <w:rPr>
          <w:rFonts w:cs="Times New Roman"/>
          <w:i/>
        </w:rPr>
      </w:pPr>
      <w:r w:rsidRPr="009163AE">
        <w:rPr>
          <w:rFonts w:cs="Times New Roman"/>
          <w:i/>
        </w:rPr>
        <w:t>Informācijas atklātības likumu</w:t>
      </w:r>
    </w:p>
    <w:p w14:paraId="74D5CA09" w14:textId="77777777" w:rsidR="00237DB5" w:rsidRPr="009163AE" w:rsidRDefault="00237DB5" w:rsidP="00237DB5">
      <w:pPr>
        <w:pStyle w:val="Standard"/>
        <w:spacing w:line="276" w:lineRule="auto"/>
        <w:ind w:right="-114"/>
        <w:jc w:val="right"/>
        <w:rPr>
          <w:rFonts w:cs="Times New Roman"/>
          <w:i/>
        </w:rPr>
      </w:pPr>
      <w:r w:rsidRPr="009163AE">
        <w:rPr>
          <w:rFonts w:cs="Times New Roman"/>
          <w:i/>
        </w:rPr>
        <w:t>Administratīvā procesa likumu</w:t>
      </w:r>
    </w:p>
    <w:p w14:paraId="48B4C3F0" w14:textId="77777777" w:rsidR="00237DB5" w:rsidRPr="009163AE" w:rsidRDefault="00237DB5" w:rsidP="00237DB5">
      <w:pPr>
        <w:pStyle w:val="Standard"/>
        <w:spacing w:line="276" w:lineRule="auto"/>
        <w:ind w:right="-114"/>
        <w:jc w:val="right"/>
        <w:rPr>
          <w:rFonts w:cs="Times New Roman"/>
          <w:i/>
        </w:rPr>
      </w:pPr>
      <w:r w:rsidRPr="009163AE">
        <w:rPr>
          <w:rFonts w:cs="Times New Roman"/>
          <w:i/>
        </w:rPr>
        <w:t>Darba likumu</w:t>
      </w:r>
    </w:p>
    <w:p w14:paraId="59CDB404" w14:textId="77777777" w:rsidR="00237DB5" w:rsidRPr="009163AE" w:rsidRDefault="00237DB5" w:rsidP="00237DB5">
      <w:pPr>
        <w:pStyle w:val="Standard"/>
        <w:spacing w:line="276" w:lineRule="auto"/>
        <w:ind w:right="-114"/>
        <w:jc w:val="right"/>
        <w:rPr>
          <w:rFonts w:cs="Times New Roman"/>
        </w:rPr>
      </w:pPr>
      <w:r w:rsidRPr="009163AE">
        <w:rPr>
          <w:rFonts w:cs="Times New Roman"/>
          <w:i/>
          <w:color w:val="000000"/>
        </w:rPr>
        <w:t xml:space="preserve">un citiem Latvijas Republikā spēkā esošajiem normatīvajiem aktiem                                                                                                                                                                                                                                                                                                                                                                                                                                            </w:t>
      </w:r>
    </w:p>
    <w:p w14:paraId="437FD186" w14:textId="77777777" w:rsidR="00237DB5" w:rsidRPr="009163AE" w:rsidRDefault="00237DB5" w:rsidP="00237DB5">
      <w:pPr>
        <w:pStyle w:val="Standard"/>
        <w:spacing w:line="276" w:lineRule="auto"/>
        <w:ind w:left="360"/>
        <w:jc w:val="center"/>
        <w:rPr>
          <w:rFonts w:cs="Times New Roman"/>
          <w:bCs/>
          <w:color w:val="000000"/>
        </w:rPr>
      </w:pPr>
    </w:p>
    <w:p w14:paraId="1995D3E1" w14:textId="77777777" w:rsidR="00237DB5" w:rsidRPr="009163AE" w:rsidRDefault="00237DB5" w:rsidP="00237DB5">
      <w:pPr>
        <w:pStyle w:val="Standard"/>
        <w:spacing w:line="276" w:lineRule="auto"/>
        <w:ind w:left="360"/>
        <w:jc w:val="center"/>
        <w:rPr>
          <w:rFonts w:cs="Times New Roman"/>
          <w:bCs/>
          <w:color w:val="000000"/>
        </w:rPr>
      </w:pPr>
    </w:p>
    <w:p w14:paraId="23EE1C2E" w14:textId="77777777" w:rsidR="00237DB5" w:rsidRPr="009163AE" w:rsidRDefault="00237DB5" w:rsidP="00237DB5">
      <w:pPr>
        <w:pStyle w:val="Standard"/>
        <w:spacing w:line="276" w:lineRule="auto"/>
        <w:ind w:left="360"/>
        <w:jc w:val="center"/>
        <w:rPr>
          <w:rFonts w:cs="Times New Roman"/>
          <w:bCs/>
          <w:color w:val="000000"/>
        </w:rPr>
      </w:pPr>
      <w:r w:rsidRPr="009163AE">
        <w:rPr>
          <w:rFonts w:cs="Times New Roman"/>
          <w:bCs/>
          <w:color w:val="000000"/>
        </w:rPr>
        <w:t>1. VISPĀRĪGIE NOTEIKUMI</w:t>
      </w:r>
    </w:p>
    <w:p w14:paraId="00BBE875" w14:textId="77777777" w:rsidR="00237DB5" w:rsidRPr="009163AE" w:rsidRDefault="00237DB5" w:rsidP="00237DB5">
      <w:pPr>
        <w:pStyle w:val="Standard"/>
        <w:spacing w:line="276" w:lineRule="auto"/>
        <w:ind w:left="720"/>
        <w:rPr>
          <w:rFonts w:cs="Times New Roman"/>
          <w:b/>
          <w:bCs/>
          <w:color w:val="000000"/>
        </w:rPr>
      </w:pPr>
    </w:p>
    <w:p w14:paraId="43D17884" w14:textId="77777777" w:rsidR="00237DB5" w:rsidRPr="009163AE" w:rsidRDefault="00237DB5" w:rsidP="00237DB5">
      <w:pPr>
        <w:pStyle w:val="Standard"/>
        <w:numPr>
          <w:ilvl w:val="1"/>
          <w:numId w:val="1"/>
        </w:numPr>
        <w:tabs>
          <w:tab w:val="left" w:pos="709"/>
        </w:tabs>
        <w:spacing w:line="276" w:lineRule="auto"/>
        <w:ind w:left="567" w:hanging="567"/>
        <w:jc w:val="both"/>
        <w:rPr>
          <w:rFonts w:cs="Times New Roman"/>
        </w:rPr>
      </w:pPr>
      <w:r w:rsidRPr="009163AE">
        <w:rPr>
          <w:rFonts w:cs="Times New Roman"/>
        </w:rPr>
        <w:t>Darba devējs, ar rīkojumu nosaka atbildīgās personas par dokumentiem, kas satur ierobežotās pieejamības informāciju. Rīkojumā minētie darbinieki ar parakstu apliecina, ka ir iepazinušies ar noteiktajiem pienākumiem informācijas konfidencialitātes nodrošināšanā.</w:t>
      </w:r>
    </w:p>
    <w:p w14:paraId="560939A4" w14:textId="77777777" w:rsidR="00237DB5" w:rsidRPr="009163AE" w:rsidRDefault="00237DB5" w:rsidP="00237DB5">
      <w:pPr>
        <w:pStyle w:val="Standard"/>
        <w:numPr>
          <w:ilvl w:val="1"/>
          <w:numId w:val="1"/>
        </w:numPr>
        <w:tabs>
          <w:tab w:val="left" w:pos="851"/>
        </w:tabs>
        <w:spacing w:line="276" w:lineRule="auto"/>
        <w:ind w:left="567" w:hanging="567"/>
        <w:jc w:val="both"/>
        <w:rPr>
          <w:rFonts w:cs="Times New Roman"/>
        </w:rPr>
      </w:pPr>
      <w:r w:rsidRPr="009163AE">
        <w:rPr>
          <w:rFonts w:cs="Times New Roman"/>
        </w:rPr>
        <w:t>Darba devējs noformē darbinieku rakstveida apliecinājumus par personas datu saglabāšanu un nelikumīgu neizpaušanu (</w:t>
      </w:r>
      <w:r w:rsidRPr="009163AE">
        <w:rPr>
          <w:rFonts w:cs="Times New Roman"/>
          <w:i/>
        </w:rPr>
        <w:t>Pielikumā Nr.1</w:t>
      </w:r>
      <w:r w:rsidRPr="009163AE">
        <w:rPr>
          <w:rFonts w:cs="Times New Roman"/>
        </w:rPr>
        <w:t>).</w:t>
      </w:r>
    </w:p>
    <w:p w14:paraId="3AF53E24" w14:textId="68604F1E" w:rsidR="00237DB5" w:rsidRDefault="00237DB5" w:rsidP="00237DB5">
      <w:pPr>
        <w:pStyle w:val="Standard"/>
        <w:numPr>
          <w:ilvl w:val="1"/>
          <w:numId w:val="1"/>
        </w:numPr>
        <w:tabs>
          <w:tab w:val="left" w:pos="851"/>
        </w:tabs>
        <w:spacing w:line="276" w:lineRule="auto"/>
        <w:ind w:left="567" w:hanging="567"/>
        <w:jc w:val="both"/>
        <w:rPr>
          <w:rStyle w:val="FontStyle14"/>
          <w:sz w:val="24"/>
          <w:szCs w:val="24"/>
        </w:rPr>
      </w:pPr>
      <w:r w:rsidRPr="009163AE">
        <w:rPr>
          <w:rFonts w:cs="Times New Roman"/>
          <w:color w:val="000000"/>
        </w:rPr>
        <w:t xml:space="preserve">Noteikumi par fizisko personu datu aizsardzību </w:t>
      </w:r>
      <w:r w:rsidR="00874235" w:rsidRPr="009163AE">
        <w:rPr>
          <w:rFonts w:cs="Times New Roman"/>
          <w:color w:val="000000"/>
        </w:rPr>
        <w:t>attiecas uz visiem SIA “Līgotnes LM”</w:t>
      </w:r>
      <w:r w:rsidR="00830471" w:rsidRPr="009163AE">
        <w:rPr>
          <w:rFonts w:cs="Times New Roman"/>
          <w:color w:val="000000"/>
        </w:rPr>
        <w:t xml:space="preserve"> </w:t>
      </w:r>
      <w:r w:rsidR="00874235" w:rsidRPr="009163AE">
        <w:rPr>
          <w:rFonts w:cs="Times New Roman"/>
          <w:color w:val="000000"/>
        </w:rPr>
        <w:t>darbin</w:t>
      </w:r>
      <w:r w:rsidR="00830471" w:rsidRPr="009163AE">
        <w:rPr>
          <w:rFonts w:cs="Times New Roman"/>
          <w:color w:val="000000"/>
        </w:rPr>
        <w:t>iekiem un</w:t>
      </w:r>
      <w:r w:rsidRPr="009163AE">
        <w:rPr>
          <w:rFonts w:cs="Times New Roman"/>
          <w:color w:val="000000"/>
        </w:rPr>
        <w:t xml:space="preserve"> </w:t>
      </w:r>
      <w:r w:rsidRPr="009163AE">
        <w:rPr>
          <w:rStyle w:val="FontStyle14"/>
          <w:sz w:val="24"/>
          <w:szCs w:val="24"/>
        </w:rPr>
        <w:t>stājas spēkā ar to apstiprināšanas brīdi un darbojas līdz jaunu noteikumu pieņemšanai.</w:t>
      </w:r>
    </w:p>
    <w:p w14:paraId="0A93062A" w14:textId="77777777" w:rsidR="00A451E2" w:rsidRDefault="00A451E2" w:rsidP="00A451E2">
      <w:pPr>
        <w:pStyle w:val="Standard"/>
        <w:tabs>
          <w:tab w:val="left" w:pos="851"/>
        </w:tabs>
        <w:spacing w:line="276" w:lineRule="auto"/>
        <w:jc w:val="both"/>
        <w:rPr>
          <w:rStyle w:val="FontStyle14"/>
          <w:sz w:val="24"/>
          <w:szCs w:val="24"/>
        </w:rPr>
      </w:pPr>
    </w:p>
    <w:p w14:paraId="18F3D3B1" w14:textId="77777777" w:rsidR="00A451E2" w:rsidRDefault="00A451E2" w:rsidP="00A451E2">
      <w:pPr>
        <w:pStyle w:val="Standard"/>
        <w:tabs>
          <w:tab w:val="left" w:pos="851"/>
        </w:tabs>
        <w:spacing w:line="276" w:lineRule="auto"/>
        <w:jc w:val="both"/>
        <w:rPr>
          <w:rStyle w:val="FontStyle14"/>
          <w:sz w:val="24"/>
          <w:szCs w:val="24"/>
        </w:rPr>
      </w:pPr>
    </w:p>
    <w:p w14:paraId="5331B74A" w14:textId="77777777" w:rsidR="00A451E2" w:rsidRPr="009163AE" w:rsidRDefault="00A451E2" w:rsidP="00A451E2">
      <w:pPr>
        <w:pStyle w:val="Standard"/>
        <w:tabs>
          <w:tab w:val="left" w:pos="851"/>
        </w:tabs>
        <w:spacing w:line="276" w:lineRule="auto"/>
        <w:jc w:val="both"/>
        <w:rPr>
          <w:rFonts w:cs="Times New Roman"/>
        </w:rPr>
      </w:pPr>
    </w:p>
    <w:p w14:paraId="6D5DC4B1" w14:textId="77777777" w:rsidR="00237DB5" w:rsidRPr="009163AE" w:rsidRDefault="00237DB5" w:rsidP="00237DB5">
      <w:pPr>
        <w:pStyle w:val="Standard"/>
        <w:tabs>
          <w:tab w:val="left" w:pos="1080"/>
        </w:tabs>
        <w:spacing w:line="276" w:lineRule="auto"/>
        <w:jc w:val="both"/>
        <w:rPr>
          <w:rFonts w:cs="Times New Roman"/>
          <w:color w:val="000000"/>
        </w:rPr>
      </w:pPr>
    </w:p>
    <w:p w14:paraId="414F9D6E" w14:textId="77777777" w:rsidR="00237DB5" w:rsidRPr="009163AE" w:rsidRDefault="00237DB5" w:rsidP="00237DB5">
      <w:pPr>
        <w:pStyle w:val="Standard"/>
        <w:spacing w:line="276" w:lineRule="auto"/>
        <w:jc w:val="both"/>
        <w:rPr>
          <w:rFonts w:cs="Times New Roman"/>
          <w:color w:val="000000"/>
        </w:rPr>
      </w:pPr>
    </w:p>
    <w:p w14:paraId="26576ACA" w14:textId="77777777" w:rsidR="00237DB5" w:rsidRPr="009163AE" w:rsidRDefault="00237DB5" w:rsidP="00237DB5">
      <w:pPr>
        <w:pStyle w:val="Standard"/>
        <w:numPr>
          <w:ilvl w:val="0"/>
          <w:numId w:val="1"/>
        </w:numPr>
        <w:tabs>
          <w:tab w:val="left" w:pos="720"/>
        </w:tabs>
        <w:spacing w:line="276" w:lineRule="auto"/>
        <w:jc w:val="center"/>
        <w:rPr>
          <w:rFonts w:cs="Times New Roman"/>
          <w:bCs/>
          <w:color w:val="000000"/>
        </w:rPr>
      </w:pPr>
      <w:r w:rsidRPr="009163AE">
        <w:rPr>
          <w:rFonts w:cs="Times New Roman"/>
          <w:bCs/>
          <w:color w:val="000000"/>
        </w:rPr>
        <w:lastRenderedPageBreak/>
        <w:t>DOKUMENTI, KURIEM IR IEROBEŽOTAS PIEEJAMĪBAS STATUSS</w:t>
      </w:r>
    </w:p>
    <w:p w14:paraId="02A89B75" w14:textId="77777777" w:rsidR="00237DB5" w:rsidRPr="009163AE" w:rsidRDefault="00237DB5" w:rsidP="00237DB5">
      <w:pPr>
        <w:pStyle w:val="Standard"/>
        <w:spacing w:line="276" w:lineRule="auto"/>
        <w:ind w:left="720"/>
        <w:jc w:val="center"/>
        <w:rPr>
          <w:rFonts w:cs="Times New Roman"/>
          <w:b/>
          <w:bCs/>
          <w:color w:val="000000"/>
        </w:rPr>
      </w:pPr>
    </w:p>
    <w:p w14:paraId="19608357" w14:textId="77777777" w:rsidR="00237DB5" w:rsidRPr="009163AE" w:rsidRDefault="00237DB5" w:rsidP="00237DB5">
      <w:pPr>
        <w:pStyle w:val="Standard"/>
        <w:numPr>
          <w:ilvl w:val="1"/>
          <w:numId w:val="1"/>
        </w:numPr>
        <w:spacing w:line="276" w:lineRule="auto"/>
        <w:ind w:left="567" w:hanging="567"/>
        <w:jc w:val="both"/>
        <w:rPr>
          <w:rFonts w:cs="Times New Roman"/>
        </w:rPr>
      </w:pPr>
      <w:r w:rsidRPr="009163AE">
        <w:rPr>
          <w:rFonts w:cs="Times New Roman"/>
        </w:rPr>
        <w:t>Ierobežotas pieejamības informācija ir tāda informācija, kura ir paredzēta izmantošanai ierobežotam personu lokam, saistībā ar darba vai dienesta pienākumu veikšanu un kuras izpaušana vai nozaudēšana, šīs informācijas rakstura un satura dēļ, apgrūtina vai var apgrūtināt iestādes darbību, nodara vai var nodarīt kaitējumu personu likumiskajām interesēm.</w:t>
      </w:r>
    </w:p>
    <w:p w14:paraId="269B5E0D" w14:textId="77777777" w:rsidR="00237DB5" w:rsidRPr="009163AE" w:rsidRDefault="00237DB5" w:rsidP="00237DB5">
      <w:pPr>
        <w:pStyle w:val="Standard"/>
        <w:spacing w:line="276" w:lineRule="auto"/>
        <w:jc w:val="both"/>
        <w:rPr>
          <w:rFonts w:cs="Times New Roman"/>
        </w:rPr>
      </w:pPr>
    </w:p>
    <w:p w14:paraId="3173E11B" w14:textId="77777777" w:rsidR="00237DB5" w:rsidRPr="009163AE" w:rsidRDefault="00237DB5" w:rsidP="00237DB5">
      <w:pPr>
        <w:pStyle w:val="Standard"/>
        <w:spacing w:line="276" w:lineRule="auto"/>
        <w:jc w:val="both"/>
        <w:rPr>
          <w:rFonts w:cs="Times New Roman"/>
        </w:rPr>
      </w:pPr>
    </w:p>
    <w:p w14:paraId="63F8EB98" w14:textId="77777777" w:rsidR="0060184C" w:rsidRPr="009163AE" w:rsidRDefault="00237DB5" w:rsidP="0060184C">
      <w:pPr>
        <w:pStyle w:val="Standard"/>
        <w:numPr>
          <w:ilvl w:val="1"/>
          <w:numId w:val="1"/>
        </w:numPr>
        <w:spacing w:line="276" w:lineRule="auto"/>
        <w:ind w:left="567" w:hanging="567"/>
        <w:jc w:val="both"/>
        <w:rPr>
          <w:rFonts w:cs="Times New Roman"/>
        </w:rPr>
      </w:pPr>
      <w:r w:rsidRPr="009163AE">
        <w:rPr>
          <w:rFonts w:cs="Times New Roman"/>
        </w:rPr>
        <w:t>Par dokumentiem, kas satur ierobežotas pieejamības informāciju Centrā, uzskatāmi šādi dokumenti:</w:t>
      </w:r>
    </w:p>
    <w:p w14:paraId="78FA362E" w14:textId="77777777" w:rsidR="007B3246" w:rsidRPr="009163AE" w:rsidRDefault="00237DB5" w:rsidP="007B3246">
      <w:pPr>
        <w:pStyle w:val="Standard"/>
        <w:numPr>
          <w:ilvl w:val="2"/>
          <w:numId w:val="7"/>
        </w:numPr>
        <w:spacing w:line="276" w:lineRule="auto"/>
        <w:jc w:val="both"/>
        <w:rPr>
          <w:rFonts w:cs="Times New Roman"/>
        </w:rPr>
      </w:pPr>
      <w:r w:rsidRPr="009163AE">
        <w:rPr>
          <w:rFonts w:cs="Times New Roman"/>
        </w:rPr>
        <w:t>saņemtie dokumenti, kuros dokumentu autors nepārprotami ir paudis vēlmi nenodot dokumenta saturu trešajām personām, kā arī cita veida dokumenti, kuriem ierobežotas pieejamības informācijas statusu, norādot likumā paredzēto pamatojumu, ar savu rīkojumu ir noteicis dokumenta autors (Iesnieguma likuma 9.pants; Informācijas atklātības likuma 5.panta 3.un 4.daļa;</w:t>
      </w:r>
    </w:p>
    <w:p w14:paraId="305D3D0A" w14:textId="77777777" w:rsidR="00243E62" w:rsidRPr="009163AE" w:rsidRDefault="00237DB5" w:rsidP="007B3246">
      <w:pPr>
        <w:pStyle w:val="Standard"/>
        <w:numPr>
          <w:ilvl w:val="2"/>
          <w:numId w:val="7"/>
        </w:numPr>
        <w:spacing w:line="276" w:lineRule="auto"/>
        <w:jc w:val="both"/>
        <w:rPr>
          <w:rFonts w:cs="Times New Roman"/>
        </w:rPr>
      </w:pPr>
      <w:r w:rsidRPr="009163AE">
        <w:rPr>
          <w:rFonts w:cs="Times New Roman"/>
        </w:rPr>
        <w:t xml:space="preserve">dokumenti, kas satur informāciju par fiziskas personas privāto dzīvi (personas kods, tautība, pilsonība, dzīves vieta, ģimenes stāvoklis, veselības stāvoklis, sodāmība, ienākumi, īpašums, reliģiski vai politiskie uzskati vai citas ziņas), kā arī </w:t>
      </w:r>
      <w:proofErr w:type="spellStart"/>
      <w:r w:rsidRPr="009163AE">
        <w:rPr>
          <w:rFonts w:cs="Times New Roman"/>
        </w:rPr>
        <w:t>sensitīvus</w:t>
      </w:r>
      <w:proofErr w:type="spellEnd"/>
      <w:r w:rsidRPr="009163AE">
        <w:rPr>
          <w:rFonts w:cs="Times New Roman"/>
        </w:rPr>
        <w:t xml:space="preserve"> personas datus (personas rase, etniskā izcelsme, reliģiskā, filozofiskā un politiskā pārliecība, dalība arodbiedrībā, kā arī informācija par personas veselību vai seksuālo dzīvi).(Informācijas atklātības likuma 5.panta 2.daļas 4.punkts; Administratīvā procesa likuma 5.panta 3.daļa, Fizisko personu datu aizsardzības likuma 2.panta 8.punkts, Ārstniecības likums);</w:t>
      </w:r>
    </w:p>
    <w:p w14:paraId="2F4FF5A5" w14:textId="77777777" w:rsidR="00243E62" w:rsidRPr="009163AE" w:rsidRDefault="00237DB5" w:rsidP="00243E62">
      <w:pPr>
        <w:pStyle w:val="Standard"/>
        <w:numPr>
          <w:ilvl w:val="2"/>
          <w:numId w:val="7"/>
        </w:numPr>
        <w:spacing w:line="276" w:lineRule="auto"/>
        <w:jc w:val="both"/>
        <w:rPr>
          <w:rFonts w:cs="Times New Roman"/>
        </w:rPr>
      </w:pPr>
      <w:r w:rsidRPr="009163AE">
        <w:rPr>
          <w:rFonts w:cs="Times New Roman"/>
        </w:rPr>
        <w:t xml:space="preserve"> personu lietu atsevišķi dokumenti, kas satur ziņas par personas privāto dzīvi (amata pretendents, konkursa materiāli, personas uzskaites lapa, autobiogrāfija, CV, izglītības dokumenti, personas kontu kartītes, darbnespējas lapas, paziņojumi par ienākumu nodokli, darbā pieteikšanās dokumenti (Fizisko personu datu aizsardzības likuma 6.pants, Darba likuma 38. un 93.pants);</w:t>
      </w:r>
    </w:p>
    <w:p w14:paraId="48590740" w14:textId="77777777" w:rsidR="00243E62" w:rsidRPr="009163AE" w:rsidRDefault="00237DB5" w:rsidP="00243E62">
      <w:pPr>
        <w:pStyle w:val="Standard"/>
        <w:numPr>
          <w:ilvl w:val="2"/>
          <w:numId w:val="7"/>
        </w:numPr>
        <w:spacing w:line="276" w:lineRule="auto"/>
        <w:jc w:val="both"/>
        <w:rPr>
          <w:rFonts w:cs="Times New Roman"/>
        </w:rPr>
      </w:pPr>
      <w:r w:rsidRPr="009163AE">
        <w:rPr>
          <w:rFonts w:cs="Times New Roman"/>
        </w:rPr>
        <w:t>disciplinārlietu materiāli disciplināro pārkāpumu izmeklēšanas laikā (Informācijas atklātības likuma 6.panta 1.daļa);</w:t>
      </w:r>
    </w:p>
    <w:p w14:paraId="08422CC3" w14:textId="77777777" w:rsidR="00990661" w:rsidRPr="009163AE" w:rsidRDefault="00237DB5" w:rsidP="00990661">
      <w:pPr>
        <w:pStyle w:val="Standard"/>
        <w:numPr>
          <w:ilvl w:val="2"/>
          <w:numId w:val="7"/>
        </w:numPr>
        <w:spacing w:line="276" w:lineRule="auto"/>
        <w:jc w:val="both"/>
        <w:rPr>
          <w:rFonts w:cs="Times New Roman"/>
        </w:rPr>
      </w:pPr>
      <w:r w:rsidRPr="009163AE">
        <w:rPr>
          <w:rFonts w:cs="Times New Roman"/>
        </w:rPr>
        <w:t>dokumenti, kas satur jebkādu informāciju par nodokļu maksājumiem atbilstoši likumam „Par nodokļiem un nodevām”, grāmatvedības dokumenti un dati, kuri saskaņā ar normatīvajiem aktiem nav iekļaujami iestādes pārskatos (likuma „Par grāmatvedību” 4.pants);</w:t>
      </w:r>
    </w:p>
    <w:p w14:paraId="1EF394F4" w14:textId="77777777" w:rsidR="00990661" w:rsidRPr="009163AE" w:rsidRDefault="00237DB5" w:rsidP="00990661">
      <w:pPr>
        <w:pStyle w:val="Standard"/>
        <w:numPr>
          <w:ilvl w:val="2"/>
          <w:numId w:val="7"/>
        </w:numPr>
        <w:spacing w:line="276" w:lineRule="auto"/>
        <w:jc w:val="both"/>
        <w:rPr>
          <w:rFonts w:cs="Times New Roman"/>
        </w:rPr>
      </w:pPr>
      <w:r w:rsidRPr="009163AE">
        <w:rPr>
          <w:rFonts w:cs="Times New Roman"/>
        </w:rPr>
        <w:t>iekšējā audita ziņojumi un apstiprinātie ieteikuma ieviešanas grafiki, revīzijas akti, revīzijas atzinums, revīzijas pārskati, tematisko pārbaužu atzinums un to projekti, ziņojumi vadībai par gada pārskata revīziju (Informācijas atklātības likuma 6.panta 1.daļa);</w:t>
      </w:r>
    </w:p>
    <w:p w14:paraId="72142748" w14:textId="77777777" w:rsidR="00990661" w:rsidRPr="009163AE" w:rsidRDefault="00237DB5" w:rsidP="00990661">
      <w:pPr>
        <w:pStyle w:val="Standard"/>
        <w:numPr>
          <w:ilvl w:val="2"/>
          <w:numId w:val="7"/>
        </w:numPr>
        <w:spacing w:line="276" w:lineRule="auto"/>
        <w:jc w:val="both"/>
        <w:rPr>
          <w:rFonts w:cs="Times New Roman"/>
        </w:rPr>
      </w:pPr>
      <w:r w:rsidRPr="009163AE">
        <w:rPr>
          <w:rFonts w:cs="Times New Roman"/>
        </w:rPr>
        <w:t>informācija un dokumenti, kas saistīti ar iepirkuma procedūru (Publisko iepirkumu likuma 32.panta 3.daļa, 33.panta, 35.panta 3.daļa);</w:t>
      </w:r>
    </w:p>
    <w:p w14:paraId="5874CF58" w14:textId="77777777" w:rsidR="00990661" w:rsidRPr="009163AE" w:rsidRDefault="00237DB5" w:rsidP="00990661">
      <w:pPr>
        <w:pStyle w:val="Standard"/>
        <w:numPr>
          <w:ilvl w:val="2"/>
          <w:numId w:val="7"/>
        </w:numPr>
        <w:spacing w:line="276" w:lineRule="auto"/>
        <w:jc w:val="both"/>
        <w:rPr>
          <w:rFonts w:cs="Times New Roman"/>
        </w:rPr>
      </w:pPr>
      <w:r w:rsidRPr="009163AE">
        <w:rPr>
          <w:rFonts w:cs="Times New Roman"/>
        </w:rPr>
        <w:lastRenderedPageBreak/>
        <w:t>dokumenti, kas satur informāciju par tiesvedības procesa gaitu, kurā kā viena no pusēm ir iesaistīts Centrs. (Informācijas atklātības likuma 5.panta 1.daļa, 2.daļas 2.punkts un 6.panta 1.daļa);</w:t>
      </w:r>
    </w:p>
    <w:p w14:paraId="64C05892" w14:textId="77777777" w:rsidR="00990661" w:rsidRPr="009163AE" w:rsidRDefault="00237DB5" w:rsidP="00990661">
      <w:pPr>
        <w:pStyle w:val="Standard"/>
        <w:numPr>
          <w:ilvl w:val="2"/>
          <w:numId w:val="7"/>
        </w:numPr>
        <w:spacing w:line="276" w:lineRule="auto"/>
        <w:jc w:val="both"/>
        <w:rPr>
          <w:rFonts w:cs="Times New Roman"/>
        </w:rPr>
      </w:pPr>
      <w:r w:rsidRPr="009163AE">
        <w:rPr>
          <w:rFonts w:cs="Times New Roman"/>
        </w:rPr>
        <w:t>dokumenti, kas satur ziņas par personas personiskajām vai mantiskajām attiecībām, ja šīs ziņas saņēmis sociālo pakalpojumu sniedzējs (likuma „Par sociālo drošību” 16.panta 1.daļa);</w:t>
      </w:r>
    </w:p>
    <w:p w14:paraId="3040C234" w14:textId="77777777" w:rsidR="00DA7C33" w:rsidRPr="009163AE" w:rsidRDefault="00237DB5" w:rsidP="00DA7C33">
      <w:pPr>
        <w:pStyle w:val="Standard"/>
        <w:numPr>
          <w:ilvl w:val="2"/>
          <w:numId w:val="7"/>
        </w:numPr>
        <w:spacing w:line="276" w:lineRule="auto"/>
        <w:jc w:val="both"/>
        <w:rPr>
          <w:rFonts w:cs="Times New Roman"/>
        </w:rPr>
      </w:pPr>
      <w:r w:rsidRPr="009163AE">
        <w:rPr>
          <w:rFonts w:cs="Times New Roman"/>
        </w:rPr>
        <w:t>dokumenti ar atzīmi „Dienesta vajadzībām” (Informācijas atklātības likuma 5.panta 2.daļas 6.punkts.</w:t>
      </w:r>
    </w:p>
    <w:p w14:paraId="759C496E" w14:textId="294AA8F7" w:rsidR="00237DB5" w:rsidRPr="009163AE" w:rsidRDefault="00237DB5" w:rsidP="00DA7C33">
      <w:pPr>
        <w:pStyle w:val="Standard"/>
        <w:numPr>
          <w:ilvl w:val="2"/>
          <w:numId w:val="7"/>
        </w:numPr>
        <w:spacing w:line="276" w:lineRule="auto"/>
        <w:jc w:val="both"/>
        <w:rPr>
          <w:rFonts w:cs="Times New Roman"/>
        </w:rPr>
      </w:pPr>
      <w:r w:rsidRPr="009163AE">
        <w:rPr>
          <w:rFonts w:cs="Times New Roman"/>
          <w:color w:val="000000"/>
        </w:rPr>
        <w:t>Centra sarakste ar informācijas pieprasītāju un ziņas par šo personu (Informācijas atklātības likuma 11.panta 6.daļa).</w:t>
      </w:r>
    </w:p>
    <w:p w14:paraId="07B9F4BB" w14:textId="77777777" w:rsidR="00237DB5" w:rsidRPr="009163AE" w:rsidRDefault="00237DB5" w:rsidP="00237DB5">
      <w:pPr>
        <w:pStyle w:val="Standard"/>
        <w:tabs>
          <w:tab w:val="left" w:pos="2115"/>
          <w:tab w:val="left" w:pos="2421"/>
        </w:tabs>
        <w:spacing w:line="276" w:lineRule="auto"/>
        <w:ind w:left="720"/>
        <w:jc w:val="both"/>
        <w:rPr>
          <w:rFonts w:cs="Times New Roman"/>
          <w:color w:val="000000"/>
        </w:rPr>
      </w:pPr>
    </w:p>
    <w:p w14:paraId="03EE4F7A" w14:textId="77777777" w:rsidR="00237DB5" w:rsidRPr="009163AE" w:rsidRDefault="00237DB5" w:rsidP="00237DB5">
      <w:pPr>
        <w:pStyle w:val="Standard"/>
        <w:tabs>
          <w:tab w:val="left" w:pos="2115"/>
        </w:tabs>
        <w:spacing w:line="276" w:lineRule="auto"/>
        <w:ind w:left="720"/>
        <w:jc w:val="both"/>
        <w:rPr>
          <w:rFonts w:cs="Times New Roman"/>
          <w:color w:val="000000"/>
        </w:rPr>
      </w:pPr>
    </w:p>
    <w:p w14:paraId="686BAEDE" w14:textId="77777777" w:rsidR="00237DB5" w:rsidRPr="009163AE" w:rsidRDefault="00237DB5" w:rsidP="00237DB5">
      <w:pPr>
        <w:pStyle w:val="Standard"/>
        <w:tabs>
          <w:tab w:val="left" w:pos="2115"/>
        </w:tabs>
        <w:spacing w:line="276" w:lineRule="auto"/>
        <w:ind w:left="720"/>
        <w:jc w:val="both"/>
        <w:rPr>
          <w:rFonts w:cs="Times New Roman"/>
          <w:color w:val="000000"/>
        </w:rPr>
      </w:pPr>
    </w:p>
    <w:p w14:paraId="062079A8" w14:textId="77777777" w:rsidR="00237DB5" w:rsidRPr="009163AE" w:rsidRDefault="00237DB5" w:rsidP="00237DB5">
      <w:pPr>
        <w:pStyle w:val="Standard"/>
        <w:numPr>
          <w:ilvl w:val="0"/>
          <w:numId w:val="1"/>
        </w:numPr>
        <w:tabs>
          <w:tab w:val="left" w:pos="2940"/>
        </w:tabs>
        <w:spacing w:line="276" w:lineRule="auto"/>
        <w:ind w:left="1470" w:right="3"/>
        <w:jc w:val="center"/>
        <w:rPr>
          <w:rFonts w:cs="Times New Roman"/>
          <w:bCs/>
          <w:color w:val="000000"/>
        </w:rPr>
      </w:pPr>
      <w:r w:rsidRPr="009163AE">
        <w:rPr>
          <w:rFonts w:cs="Times New Roman"/>
          <w:bCs/>
          <w:color w:val="000000"/>
        </w:rPr>
        <w:t>PIELAIDE DOKUMENTIEM, KURIEM IR IEROBEŽOTAS PIEEJAMĪBAS STATUSS UN TO UZGLABĀŠANA</w:t>
      </w:r>
    </w:p>
    <w:p w14:paraId="26E7D0F0" w14:textId="77777777" w:rsidR="00237DB5" w:rsidRPr="009163AE" w:rsidRDefault="00237DB5" w:rsidP="00237DB5">
      <w:pPr>
        <w:pStyle w:val="Standard"/>
        <w:spacing w:line="276" w:lineRule="auto"/>
        <w:ind w:left="1470" w:right="3"/>
        <w:jc w:val="center"/>
        <w:rPr>
          <w:rFonts w:cs="Times New Roman"/>
          <w:color w:val="000000"/>
        </w:rPr>
      </w:pPr>
    </w:p>
    <w:p w14:paraId="264755CA" w14:textId="1483261D" w:rsidR="00237DB5" w:rsidRPr="009163AE" w:rsidRDefault="00237DB5" w:rsidP="00237DB5">
      <w:pPr>
        <w:pStyle w:val="Standard"/>
        <w:numPr>
          <w:ilvl w:val="1"/>
          <w:numId w:val="1"/>
        </w:numPr>
        <w:tabs>
          <w:tab w:val="left" w:pos="1134"/>
        </w:tabs>
        <w:spacing w:line="276" w:lineRule="auto"/>
        <w:ind w:left="567" w:hanging="567"/>
        <w:jc w:val="both"/>
        <w:rPr>
          <w:rFonts w:cs="Times New Roman"/>
        </w:rPr>
      </w:pPr>
      <w:r w:rsidRPr="009163AE">
        <w:rPr>
          <w:rFonts w:cs="Times New Roman"/>
        </w:rPr>
        <w:t>Dokumenti, kas satur ierobežotās pieejamības informāciju, tiek noformēti ar uzlīmi (sarkanu aplīti)</w:t>
      </w:r>
      <w:r w:rsidR="006050B7" w:rsidRPr="009163AE">
        <w:rPr>
          <w:rFonts w:cs="Times New Roman"/>
        </w:rPr>
        <w:t xml:space="preserve"> un uzrakstu “IEROBE</w:t>
      </w:r>
      <w:r w:rsidR="005B4782" w:rsidRPr="009163AE">
        <w:rPr>
          <w:rFonts w:cs="Times New Roman"/>
        </w:rPr>
        <w:t>ŽOTAS PIE</w:t>
      </w:r>
      <w:r w:rsidR="008B51FD">
        <w:rPr>
          <w:rFonts w:cs="Times New Roman"/>
        </w:rPr>
        <w:t>E</w:t>
      </w:r>
      <w:r w:rsidR="005B4782" w:rsidRPr="009163AE">
        <w:rPr>
          <w:rFonts w:cs="Times New Roman"/>
        </w:rPr>
        <w:t>JAMĪBAS DOKUMENTI</w:t>
      </w:r>
      <w:r w:rsidR="00200B43" w:rsidRPr="009163AE">
        <w:rPr>
          <w:rFonts w:cs="Times New Roman"/>
        </w:rPr>
        <w:t>”</w:t>
      </w:r>
    </w:p>
    <w:p w14:paraId="19B2EE9E" w14:textId="7E698567" w:rsidR="00237DB5" w:rsidRPr="009163AE" w:rsidRDefault="00237DB5" w:rsidP="00237DB5">
      <w:pPr>
        <w:pStyle w:val="Standard"/>
        <w:numPr>
          <w:ilvl w:val="1"/>
          <w:numId w:val="1"/>
        </w:numPr>
        <w:tabs>
          <w:tab w:val="left" w:pos="1134"/>
        </w:tabs>
        <w:spacing w:line="276" w:lineRule="auto"/>
        <w:ind w:left="567" w:hanging="567"/>
        <w:jc w:val="both"/>
        <w:rPr>
          <w:rFonts w:cs="Times New Roman"/>
        </w:rPr>
      </w:pPr>
      <w:r w:rsidRPr="009163AE">
        <w:rPr>
          <w:rFonts w:cs="Times New Roman"/>
        </w:rPr>
        <w:t xml:space="preserve">Centra klientu lietas tiek glabātas slēgtā </w:t>
      </w:r>
      <w:r w:rsidR="00200B43" w:rsidRPr="009163AE">
        <w:rPr>
          <w:rFonts w:cs="Times New Roman"/>
        </w:rPr>
        <w:t xml:space="preserve">skapī </w:t>
      </w:r>
      <w:r w:rsidRPr="009163AE">
        <w:rPr>
          <w:rFonts w:cs="Times New Roman"/>
        </w:rPr>
        <w:t>un atrodas Centra</w:t>
      </w:r>
      <w:r w:rsidR="008B51FD">
        <w:rPr>
          <w:rFonts w:cs="Times New Roman"/>
        </w:rPr>
        <w:t xml:space="preserve"> vadītājas</w:t>
      </w:r>
      <w:r w:rsidRPr="009163AE">
        <w:rPr>
          <w:rFonts w:cs="Times New Roman"/>
        </w:rPr>
        <w:t xml:space="preserve"> atbildībā.</w:t>
      </w:r>
    </w:p>
    <w:p w14:paraId="0078DAC6" w14:textId="4653CB0E" w:rsidR="00237DB5" w:rsidRPr="009163AE" w:rsidRDefault="00237DB5" w:rsidP="00237DB5">
      <w:pPr>
        <w:pStyle w:val="Standard"/>
        <w:numPr>
          <w:ilvl w:val="1"/>
          <w:numId w:val="1"/>
        </w:numPr>
        <w:tabs>
          <w:tab w:val="left" w:pos="1134"/>
        </w:tabs>
        <w:spacing w:line="276" w:lineRule="auto"/>
        <w:ind w:left="567" w:hanging="567"/>
        <w:jc w:val="both"/>
        <w:rPr>
          <w:rFonts w:cs="Times New Roman"/>
        </w:rPr>
      </w:pPr>
      <w:r w:rsidRPr="009163AE">
        <w:rPr>
          <w:rFonts w:cs="Times New Roman"/>
        </w:rPr>
        <w:t>Centra klientu kartes tiek glabātas slēgtos skapjos un atrodas sociāl</w:t>
      </w:r>
      <w:r w:rsidR="00A24B03">
        <w:rPr>
          <w:rFonts w:cs="Times New Roman"/>
        </w:rPr>
        <w:t>ā</w:t>
      </w:r>
      <w:r w:rsidRPr="009163AE">
        <w:rPr>
          <w:rFonts w:cs="Times New Roman"/>
        </w:rPr>
        <w:t xml:space="preserve"> darbiniek</w:t>
      </w:r>
      <w:r w:rsidR="00A24B03">
        <w:rPr>
          <w:rFonts w:cs="Times New Roman"/>
        </w:rPr>
        <w:t>a, sociālā rehabilitētāja</w:t>
      </w:r>
      <w:r w:rsidRPr="009163AE">
        <w:rPr>
          <w:rFonts w:cs="Times New Roman"/>
        </w:rPr>
        <w:t xml:space="preserve"> un sociāl</w:t>
      </w:r>
      <w:r w:rsidR="00381993">
        <w:rPr>
          <w:rFonts w:cs="Times New Roman"/>
        </w:rPr>
        <w:t>ā</w:t>
      </w:r>
      <w:r w:rsidRPr="009163AE">
        <w:rPr>
          <w:rFonts w:cs="Times New Roman"/>
        </w:rPr>
        <w:t xml:space="preserve"> aprūpētāj</w:t>
      </w:r>
      <w:r w:rsidR="00381993">
        <w:rPr>
          <w:rFonts w:cs="Times New Roman"/>
        </w:rPr>
        <w:t>a</w:t>
      </w:r>
      <w:r w:rsidRPr="009163AE">
        <w:rPr>
          <w:rFonts w:cs="Times New Roman"/>
        </w:rPr>
        <w:t xml:space="preserve"> atbildībā.</w:t>
      </w:r>
    </w:p>
    <w:p w14:paraId="376D9A53" w14:textId="1542048D" w:rsidR="00237DB5" w:rsidRPr="009163AE" w:rsidRDefault="00237DB5" w:rsidP="00237DB5">
      <w:pPr>
        <w:pStyle w:val="Standard"/>
        <w:numPr>
          <w:ilvl w:val="1"/>
          <w:numId w:val="1"/>
        </w:numPr>
        <w:tabs>
          <w:tab w:val="left" w:pos="1134"/>
        </w:tabs>
        <w:spacing w:line="276" w:lineRule="auto"/>
        <w:ind w:left="567" w:hanging="567"/>
        <w:jc w:val="both"/>
        <w:rPr>
          <w:rFonts w:cs="Times New Roman"/>
        </w:rPr>
      </w:pPr>
      <w:r w:rsidRPr="009163AE">
        <w:rPr>
          <w:rFonts w:cs="Times New Roman"/>
        </w:rPr>
        <w:t>Centra darbinieku personas lietas tiek glabātas skapī, slēgtā kabinetā un atrodas</w:t>
      </w:r>
      <w:r w:rsidR="00381993">
        <w:rPr>
          <w:rFonts w:cs="Times New Roman"/>
        </w:rPr>
        <w:t xml:space="preserve"> darba devēja</w:t>
      </w:r>
      <w:r w:rsidRPr="009163AE">
        <w:rPr>
          <w:rFonts w:cs="Times New Roman"/>
        </w:rPr>
        <w:t xml:space="preserve"> atbildībā.</w:t>
      </w:r>
    </w:p>
    <w:p w14:paraId="02C62512" w14:textId="66C4F375" w:rsidR="00237DB5" w:rsidRPr="009163AE" w:rsidRDefault="00237DB5" w:rsidP="00237DB5">
      <w:pPr>
        <w:pStyle w:val="Standard"/>
        <w:numPr>
          <w:ilvl w:val="1"/>
          <w:numId w:val="1"/>
        </w:numPr>
        <w:tabs>
          <w:tab w:val="left" w:pos="1134"/>
        </w:tabs>
        <w:spacing w:line="276" w:lineRule="auto"/>
        <w:ind w:left="567" w:hanging="567"/>
        <w:jc w:val="both"/>
        <w:rPr>
          <w:rFonts w:cs="Times New Roman"/>
        </w:rPr>
      </w:pPr>
      <w:r w:rsidRPr="009163AE">
        <w:rPr>
          <w:rFonts w:cs="Times New Roman"/>
        </w:rPr>
        <w:t>Centra klientu medicīnas lietas tiek glabātas slēgtā skapī un atrodas</w:t>
      </w:r>
      <w:r w:rsidR="00C32682" w:rsidRPr="009163AE">
        <w:rPr>
          <w:rFonts w:cs="Times New Roman"/>
        </w:rPr>
        <w:t xml:space="preserve"> ā</w:t>
      </w:r>
      <w:r w:rsidR="00D643A1" w:rsidRPr="009163AE">
        <w:rPr>
          <w:rFonts w:cs="Times New Roman"/>
        </w:rPr>
        <w:t>rsta palīga</w:t>
      </w:r>
      <w:r w:rsidRPr="009163AE">
        <w:rPr>
          <w:rFonts w:cs="Times New Roman"/>
        </w:rPr>
        <w:t xml:space="preserve"> atbildībā;</w:t>
      </w:r>
    </w:p>
    <w:p w14:paraId="0688C3FD" w14:textId="77777777" w:rsidR="00237DB5" w:rsidRPr="009163AE" w:rsidRDefault="00237DB5" w:rsidP="00237DB5">
      <w:pPr>
        <w:pStyle w:val="Standard"/>
        <w:numPr>
          <w:ilvl w:val="1"/>
          <w:numId w:val="1"/>
        </w:numPr>
        <w:tabs>
          <w:tab w:val="left" w:pos="1134"/>
        </w:tabs>
        <w:spacing w:line="276" w:lineRule="auto"/>
        <w:ind w:left="567" w:hanging="567"/>
        <w:jc w:val="both"/>
        <w:rPr>
          <w:rFonts w:cs="Times New Roman"/>
        </w:rPr>
      </w:pPr>
      <w:r w:rsidRPr="009163AE">
        <w:rPr>
          <w:rFonts w:cs="Times New Roman"/>
        </w:rPr>
        <w:t>Centra finanšu dokumenti, iekšējā audita ziņojumi un apstiprinātie ieteikuma ieviešanas grafiki, revīzijas akti, revīzijas atzinums, revīzijas pārskati, tematisko pārbaužu atzinums un to projekti, ziņojumi vadībai par gada pārskata revīziju, kā arī personāla nodokļu dokumenti, kuri saskaņā ar normatīvajiem aktiem nav iekļaujami iestādes pārskatos atrodas galvenās grāmatvedes atbildībā;</w:t>
      </w:r>
    </w:p>
    <w:p w14:paraId="47D366FA" w14:textId="77777777" w:rsidR="00237DB5" w:rsidRPr="009163AE" w:rsidRDefault="00237DB5" w:rsidP="00237DB5">
      <w:pPr>
        <w:pStyle w:val="Standard"/>
        <w:numPr>
          <w:ilvl w:val="1"/>
          <w:numId w:val="1"/>
        </w:numPr>
        <w:tabs>
          <w:tab w:val="left" w:pos="1134"/>
        </w:tabs>
        <w:spacing w:line="276" w:lineRule="auto"/>
        <w:ind w:left="567" w:hanging="567"/>
        <w:jc w:val="both"/>
        <w:rPr>
          <w:rFonts w:cs="Times New Roman"/>
        </w:rPr>
      </w:pPr>
      <w:r w:rsidRPr="009163AE">
        <w:rPr>
          <w:rFonts w:cs="Times New Roman"/>
        </w:rPr>
        <w:t>Centra dokumenti, kas saistīti ar iepirkuma procedūrām glabājas slēgtā skapī un atrodas par iepirkumiem atbildīgā speciālista atbildībā;</w:t>
      </w:r>
    </w:p>
    <w:p w14:paraId="142259C8" w14:textId="2CBCAE24" w:rsidR="00237DB5" w:rsidRPr="009163AE" w:rsidRDefault="00237DB5" w:rsidP="00237DB5">
      <w:pPr>
        <w:pStyle w:val="Standard"/>
        <w:numPr>
          <w:ilvl w:val="1"/>
          <w:numId w:val="1"/>
        </w:numPr>
        <w:tabs>
          <w:tab w:val="left" w:pos="1134"/>
        </w:tabs>
        <w:spacing w:line="276" w:lineRule="auto"/>
        <w:ind w:left="567" w:hanging="567"/>
        <w:jc w:val="both"/>
        <w:rPr>
          <w:rFonts w:cs="Times New Roman"/>
        </w:rPr>
      </w:pPr>
      <w:r w:rsidRPr="009163AE">
        <w:rPr>
          <w:rFonts w:cs="Times New Roman"/>
        </w:rPr>
        <w:t xml:space="preserve">Centra dokumenti, kas satur informāciju par tiesvedības procesa gaitu, kurā kā viena no pusēm ir iesaistīts Centrs, </w:t>
      </w:r>
      <w:r w:rsidRPr="009163AE">
        <w:rPr>
          <w:rFonts w:cs="Times New Roman"/>
          <w:color w:val="000000"/>
        </w:rPr>
        <w:t xml:space="preserve">Centra sarakste ar informācijas pieprasītāju un ziņas par šo personu, kā arī </w:t>
      </w:r>
      <w:r w:rsidRPr="009163AE">
        <w:rPr>
          <w:rFonts w:cs="Times New Roman"/>
        </w:rPr>
        <w:t xml:space="preserve">dokumenti, kas satur ziņas par personas personiskajām vai mantiskajām attiecībām, ja šīs ziņas saņēmis sociālo pakalpojumu sniedzējs, </w:t>
      </w:r>
      <w:r w:rsidRPr="009163AE">
        <w:rPr>
          <w:rFonts w:cs="Times New Roman"/>
          <w:color w:val="000000"/>
        </w:rPr>
        <w:t>atrodas galvenās grāmatvedes atbildībā.</w:t>
      </w:r>
    </w:p>
    <w:p w14:paraId="5D715E5D" w14:textId="613DF3F8" w:rsidR="00D643A1" w:rsidRPr="009163AE" w:rsidRDefault="00D643A1" w:rsidP="00D643A1">
      <w:pPr>
        <w:pStyle w:val="Standard"/>
        <w:tabs>
          <w:tab w:val="left" w:pos="1134"/>
        </w:tabs>
        <w:spacing w:line="276" w:lineRule="auto"/>
        <w:ind w:left="567"/>
        <w:jc w:val="both"/>
        <w:rPr>
          <w:rFonts w:cs="Times New Roman"/>
        </w:rPr>
      </w:pPr>
    </w:p>
    <w:p w14:paraId="62846312" w14:textId="2056E755" w:rsidR="00D643A1" w:rsidRPr="009163AE" w:rsidRDefault="00212EAF" w:rsidP="0019513A">
      <w:pPr>
        <w:pStyle w:val="Standard"/>
        <w:tabs>
          <w:tab w:val="left" w:pos="1134"/>
        </w:tabs>
        <w:spacing w:line="276" w:lineRule="auto"/>
        <w:jc w:val="both"/>
        <w:rPr>
          <w:rFonts w:cs="Times New Roman"/>
        </w:rPr>
      </w:pPr>
      <w:r w:rsidRPr="009163AE">
        <w:rPr>
          <w:rFonts w:cs="Times New Roman"/>
        </w:rPr>
        <w:t xml:space="preserve">SIA “Līgotnes LM” </w:t>
      </w:r>
      <w:r w:rsidR="0019513A">
        <w:rPr>
          <w:rFonts w:cs="Times New Roman"/>
        </w:rPr>
        <w:t>valdes locekle</w:t>
      </w:r>
      <w:r w:rsidRPr="009163AE">
        <w:rPr>
          <w:rFonts w:cs="Times New Roman"/>
        </w:rPr>
        <w:t xml:space="preserve"> Līga Mazpreciniece</w:t>
      </w:r>
    </w:p>
    <w:p w14:paraId="76854CA3" w14:textId="77777777" w:rsidR="000E3F7A" w:rsidRPr="00830471" w:rsidRDefault="000E3F7A">
      <w:pPr>
        <w:rPr>
          <w:rFonts w:ascii="Times New Roman" w:hAnsi="Times New Roman" w:cs="Times New Roman"/>
          <w:sz w:val="24"/>
          <w:szCs w:val="24"/>
        </w:rPr>
      </w:pPr>
    </w:p>
    <w:sectPr w:rsidR="000E3F7A" w:rsidRPr="00830471" w:rsidSect="006F7617">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font>
  <w:font w:name="StarSymbol, 'Arial Unicode MS'">
    <w:charset w:val="00"/>
    <w:family w:val="auto"/>
    <w:pitch w:val="default"/>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A1F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755E89"/>
    <w:multiLevelType w:val="multilevel"/>
    <w:tmpl w:val="3894DAA4"/>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29E61E8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3661A7"/>
    <w:multiLevelType w:val="multilevel"/>
    <w:tmpl w:val="12B03518"/>
    <w:lvl w:ilvl="0">
      <w:start w:val="2"/>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490F7E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B07804"/>
    <w:multiLevelType w:val="multilevel"/>
    <w:tmpl w:val="16CC0974"/>
    <w:styleLink w:val="WW8Num4"/>
    <w:lvl w:ilvl="0">
      <w:start w:val="2"/>
      <w:numFmt w:val="decimal"/>
      <w:lvlText w:val="%1."/>
      <w:lvlJc w:val="left"/>
      <w:pPr>
        <w:ind w:left="540" w:hanging="540"/>
      </w:pPr>
      <w:rPr>
        <w:rFonts w:ascii="Symbol" w:hAnsi="Symbol" w:cs="Symbol"/>
      </w:rPr>
    </w:lvl>
    <w:lvl w:ilvl="1">
      <w:start w:val="1"/>
      <w:numFmt w:val="decimal"/>
      <w:lvlText w:val="%1.%2."/>
      <w:lvlJc w:val="left"/>
      <w:pPr>
        <w:ind w:left="1080" w:hanging="540"/>
      </w:pPr>
      <w:rPr>
        <w:rFonts w:ascii="Symbol" w:hAnsi="Symbol" w:cs="Symbol"/>
      </w:rPr>
    </w:lvl>
    <w:lvl w:ilvl="2">
      <w:start w:val="1"/>
      <w:numFmt w:val="decimal"/>
      <w:lvlText w:val="%1.%2.%3."/>
      <w:lvlJc w:val="left"/>
      <w:pPr>
        <w:ind w:left="1571" w:hanging="720"/>
      </w:pPr>
      <w:rPr>
        <w:rFonts w:ascii="Wingdings" w:hAnsi="Wingdings" w:cs="Wingdings"/>
        <w:color w:val="000000"/>
      </w:rPr>
    </w:lvl>
    <w:lvl w:ilvl="3">
      <w:start w:val="1"/>
      <w:numFmt w:val="decimal"/>
      <w:lvlText w:val="%1.%2.%3.%4."/>
      <w:lvlJc w:val="left"/>
      <w:pPr>
        <w:ind w:left="2340" w:hanging="720"/>
      </w:pPr>
      <w:rPr>
        <w:rFonts w:ascii="Symbol" w:hAnsi="Symbol" w:cs="Symbol"/>
      </w:rPr>
    </w:lvl>
    <w:lvl w:ilvl="4">
      <w:start w:val="1"/>
      <w:numFmt w:val="decimal"/>
      <w:lvlText w:val="%1.%2.%3.%4.%5."/>
      <w:lvlJc w:val="left"/>
      <w:pPr>
        <w:ind w:left="3240" w:hanging="1080"/>
      </w:pPr>
      <w:rPr>
        <w:rFonts w:ascii="Symbol" w:hAnsi="Symbol" w:cs="Symbol"/>
      </w:rPr>
    </w:lvl>
    <w:lvl w:ilvl="5">
      <w:start w:val="1"/>
      <w:numFmt w:val="decimal"/>
      <w:lvlText w:val="%1.%2.%3.%4.%5.%6."/>
      <w:lvlJc w:val="left"/>
      <w:pPr>
        <w:ind w:left="3780" w:hanging="1080"/>
      </w:pPr>
      <w:rPr>
        <w:rFonts w:ascii="Symbol" w:hAnsi="Symbol" w:cs="Symbol"/>
      </w:rPr>
    </w:lvl>
    <w:lvl w:ilvl="6">
      <w:start w:val="1"/>
      <w:numFmt w:val="decimal"/>
      <w:lvlText w:val="%1.%2.%3.%4.%5.%6.%7."/>
      <w:lvlJc w:val="left"/>
      <w:pPr>
        <w:ind w:left="4680" w:hanging="1440"/>
      </w:pPr>
      <w:rPr>
        <w:rFonts w:ascii="Symbol" w:hAnsi="Symbol" w:cs="Symbol"/>
      </w:rPr>
    </w:lvl>
    <w:lvl w:ilvl="7">
      <w:start w:val="1"/>
      <w:numFmt w:val="decimal"/>
      <w:lvlText w:val="%1.%2.%3.%4.%5.%6.%7.%8."/>
      <w:lvlJc w:val="left"/>
      <w:pPr>
        <w:ind w:left="5220" w:hanging="1440"/>
      </w:pPr>
      <w:rPr>
        <w:rFonts w:ascii="Symbol" w:hAnsi="Symbol" w:cs="Symbol"/>
      </w:rPr>
    </w:lvl>
    <w:lvl w:ilvl="8">
      <w:start w:val="1"/>
      <w:numFmt w:val="decimal"/>
      <w:lvlText w:val="%1.%2.%3.%4.%5.%6.%7.%8.%9."/>
      <w:lvlJc w:val="left"/>
      <w:pPr>
        <w:ind w:left="6120" w:hanging="1800"/>
      </w:pPr>
      <w:rPr>
        <w:rFonts w:ascii="Symbol" w:hAnsi="Symbol" w:cs="Symbol"/>
      </w:rPr>
    </w:lvl>
  </w:abstractNum>
  <w:abstractNum w:abstractNumId="6" w15:restartNumberingAfterBreak="0">
    <w:nsid w:val="7132666B"/>
    <w:multiLevelType w:val="multilevel"/>
    <w:tmpl w:val="CF929560"/>
    <w:styleLink w:val="WW8Num2"/>
    <w:lvl w:ilvl="0">
      <w:start w:val="1"/>
      <w:numFmt w:val="decimal"/>
      <w:lvlText w:val=" %1."/>
      <w:lvlJc w:val="left"/>
      <w:pPr>
        <w:ind w:left="720" w:hanging="360"/>
      </w:pPr>
      <w:rPr>
        <w:b/>
      </w:rPr>
    </w:lvl>
    <w:lvl w:ilvl="1">
      <w:start w:val="1"/>
      <w:numFmt w:val="decimal"/>
      <w:lvlText w:val=" %1.%2."/>
      <w:lvlJc w:val="left"/>
      <w:pPr>
        <w:ind w:left="1080" w:hanging="360"/>
      </w:pPr>
      <w:rPr>
        <w:rFonts w:cs="Arial Unicode MS"/>
        <w:b w:val="0"/>
        <w:i w:val="0"/>
        <w:color w:val="000000"/>
        <w:sz w:val="24"/>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Symbol" w:hAnsi="Symbol" w:cs="StarSymbol, 'Arial Unicode MS'"/>
        <w:sz w:val="18"/>
        <w:szCs w:val="18"/>
      </w:rPr>
    </w:lvl>
    <w:lvl w:ilvl="5">
      <w:numFmt w:val="bullet"/>
      <w:lvlText w:val=""/>
      <w:lvlJc w:val="left"/>
      <w:pPr>
        <w:ind w:left="2520" w:hanging="360"/>
      </w:pPr>
      <w:rPr>
        <w:rFonts w:ascii="Symbol" w:hAnsi="Symbol"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Symbol" w:hAnsi="Symbol" w:cs="StarSymbol, 'Arial Unicode MS'"/>
        <w:sz w:val="18"/>
        <w:szCs w:val="18"/>
      </w:rPr>
    </w:lvl>
    <w:lvl w:ilvl="8">
      <w:numFmt w:val="bullet"/>
      <w:lvlText w:val=""/>
      <w:lvlJc w:val="left"/>
      <w:pPr>
        <w:ind w:left="3600" w:hanging="360"/>
      </w:pPr>
      <w:rPr>
        <w:rFonts w:ascii="Symbol" w:hAnsi="Symbol" w:cs="StarSymbol, 'Arial Unicode MS'"/>
        <w:sz w:val="18"/>
        <w:szCs w:val="18"/>
      </w:rPr>
    </w:lvl>
  </w:abstractNum>
  <w:num w:numId="1" w16cid:durableId="1592548937">
    <w:abstractNumId w:val="6"/>
  </w:num>
  <w:num w:numId="2" w16cid:durableId="1724057878">
    <w:abstractNumId w:val="5"/>
  </w:num>
  <w:num w:numId="3" w16cid:durableId="1233271313">
    <w:abstractNumId w:val="2"/>
  </w:num>
  <w:num w:numId="4" w16cid:durableId="685132182">
    <w:abstractNumId w:val="1"/>
  </w:num>
  <w:num w:numId="5" w16cid:durableId="669254530">
    <w:abstractNumId w:val="0"/>
  </w:num>
  <w:num w:numId="6" w16cid:durableId="1906404121">
    <w:abstractNumId w:val="4"/>
  </w:num>
  <w:num w:numId="7" w16cid:durableId="912549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617"/>
    <w:rsid w:val="00006B51"/>
    <w:rsid w:val="000E3F7A"/>
    <w:rsid w:val="0019513A"/>
    <w:rsid w:val="001D5F6C"/>
    <w:rsid w:val="00200B43"/>
    <w:rsid w:val="00212EAF"/>
    <w:rsid w:val="00237DB5"/>
    <w:rsid w:val="00243E62"/>
    <w:rsid w:val="002F2F7B"/>
    <w:rsid w:val="00381993"/>
    <w:rsid w:val="003A64EB"/>
    <w:rsid w:val="00427B99"/>
    <w:rsid w:val="005B4782"/>
    <w:rsid w:val="005D4704"/>
    <w:rsid w:val="0060184C"/>
    <w:rsid w:val="006050B7"/>
    <w:rsid w:val="006F7617"/>
    <w:rsid w:val="007B3246"/>
    <w:rsid w:val="00830471"/>
    <w:rsid w:val="00874235"/>
    <w:rsid w:val="008855CE"/>
    <w:rsid w:val="008B51FD"/>
    <w:rsid w:val="008F799C"/>
    <w:rsid w:val="009163AE"/>
    <w:rsid w:val="00975615"/>
    <w:rsid w:val="00990661"/>
    <w:rsid w:val="00A00F71"/>
    <w:rsid w:val="00A24B03"/>
    <w:rsid w:val="00A451E2"/>
    <w:rsid w:val="00AB0941"/>
    <w:rsid w:val="00AD3071"/>
    <w:rsid w:val="00AF095F"/>
    <w:rsid w:val="00C30C5F"/>
    <w:rsid w:val="00C32682"/>
    <w:rsid w:val="00D0132D"/>
    <w:rsid w:val="00D643A1"/>
    <w:rsid w:val="00DA7C33"/>
    <w:rsid w:val="00F04B35"/>
    <w:rsid w:val="00F1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FA45"/>
  <w15:chartTrackingRefBased/>
  <w15:docId w15:val="{2F195EA8-C394-4E55-ACAB-C1BF7795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F7617"/>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andard">
    <w:name w:val="Standard"/>
    <w:rsid w:val="00237DB5"/>
    <w:pPr>
      <w:suppressAutoHyphens/>
      <w:autoSpaceDN w:val="0"/>
      <w:spacing w:after="0" w:line="240" w:lineRule="auto"/>
      <w:textAlignment w:val="baseline"/>
    </w:pPr>
    <w:rPr>
      <w:rFonts w:ascii="Times New Roman" w:eastAsia="Times New Roman" w:hAnsi="Times New Roman" w:cs="Arial Unicode MS"/>
      <w:kern w:val="3"/>
      <w:sz w:val="24"/>
      <w:szCs w:val="24"/>
      <w:lang w:eastAsia="zh-CN" w:bidi="lo-LA"/>
    </w:rPr>
  </w:style>
  <w:style w:type="character" w:customStyle="1" w:styleId="FontStyle14">
    <w:name w:val="Font Style14"/>
    <w:rsid w:val="00237DB5"/>
    <w:rPr>
      <w:rFonts w:ascii="Times New Roman" w:hAnsi="Times New Roman" w:cs="Times New Roman"/>
      <w:sz w:val="22"/>
      <w:szCs w:val="22"/>
    </w:rPr>
  </w:style>
  <w:style w:type="numbering" w:customStyle="1" w:styleId="WW8Num2">
    <w:name w:val="WW8Num2"/>
    <w:basedOn w:val="Bezsaraksta"/>
    <w:rsid w:val="00237DB5"/>
    <w:pPr>
      <w:numPr>
        <w:numId w:val="1"/>
      </w:numPr>
    </w:pPr>
  </w:style>
  <w:style w:type="numbering" w:customStyle="1" w:styleId="WW8Num4">
    <w:name w:val="WW8Num4"/>
    <w:basedOn w:val="Bezsaraksta"/>
    <w:rsid w:val="00237DB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803335">
      <w:bodyDiv w:val="1"/>
      <w:marLeft w:val="0"/>
      <w:marRight w:val="0"/>
      <w:marTop w:val="0"/>
      <w:marBottom w:val="0"/>
      <w:divBdr>
        <w:top w:val="none" w:sz="0" w:space="0" w:color="auto"/>
        <w:left w:val="none" w:sz="0" w:space="0" w:color="auto"/>
        <w:bottom w:val="none" w:sz="0" w:space="0" w:color="auto"/>
        <w:right w:val="none" w:sz="0" w:space="0" w:color="auto"/>
      </w:divBdr>
    </w:div>
    <w:div w:id="18054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4247</Words>
  <Characters>2421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Līga Mazpreciniece</cp:lastModifiedBy>
  <cp:revision>2</cp:revision>
  <dcterms:created xsi:type="dcterms:W3CDTF">2025-05-04T16:42:00Z</dcterms:created>
  <dcterms:modified xsi:type="dcterms:W3CDTF">2025-05-04T16:42:00Z</dcterms:modified>
</cp:coreProperties>
</file>